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jc w:val="right"/>
        <w:rPr>
          <w:rFonts w:ascii="Times New Roman" w:hAnsi="Times New Roman"/>
          <w:b w:val="1"/>
          <w:sz w:val="28"/>
        </w:rPr>
      </w:pPr>
    </w:p>
    <w:p w14:paraId="06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мероприятий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 повышению финансовой доступности в Камчатском крае</w:t>
      </w:r>
    </w:p>
    <w:p w14:paraId="07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</w:t>
      </w:r>
      <w:r>
        <w:rPr>
          <w:rFonts w:ascii="Times New Roman" w:hAnsi="Times New Roman"/>
          <w:b w:val="1"/>
          <w:sz w:val="28"/>
        </w:rPr>
        <w:t>2025 год</w:t>
      </w:r>
    </w:p>
    <w:p w14:paraId="08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(далее – План мероприятий)</w:t>
      </w:r>
    </w:p>
    <w:tbl>
      <w:tblPr>
        <w:tblStyle w:val="Style_3"/>
        <w:tblLayout w:type="fixed"/>
      </w:tblPr>
      <w:tblGrid>
        <w:gridCol w:w="562"/>
        <w:gridCol w:w="6237"/>
        <w:gridCol w:w="3261"/>
        <w:gridCol w:w="2268"/>
        <w:gridCol w:w="2551"/>
      </w:tblGrid>
      <w:tr>
        <w:trPr>
          <w:tblHeader/>
        </w:trPr>
        <w:tc>
          <w:tcPr>
            <w:tcW w:type="dxa" w:w="562"/>
            <w:tcBorders>
              <w:bottom w:color="000000" w:sz="4" w:val="single"/>
            </w:tcBorders>
            <w:vAlign w:val="center"/>
          </w:tcPr>
          <w:p w14:paraId="09000000">
            <w:pPr>
              <w:spacing w:line="264" w:lineRule="auto"/>
              <w:ind w:right="-2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6237"/>
            <w:tcBorders>
              <w:bottom w:color="000000" w:sz="4" w:val="single"/>
            </w:tcBorders>
            <w:vAlign w:val="center"/>
          </w:tcPr>
          <w:p w14:paraId="0A000000">
            <w:pPr>
              <w:spacing w:line="264" w:lineRule="auto"/>
              <w:ind w:right="-2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type="dxa" w:w="3261"/>
            <w:tcBorders>
              <w:bottom w:color="000000" w:sz="4" w:val="single"/>
            </w:tcBorders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Ответственные </w:t>
            </w:r>
          </w:p>
          <w:p w14:paraId="0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type="dxa" w:w="2268"/>
            <w:tcBorders>
              <w:bottom w:color="000000" w:sz="4" w:val="single"/>
            </w:tcBorders>
            <w:vAlign w:val="center"/>
          </w:tcPr>
          <w:p w14:paraId="0D000000">
            <w:pPr>
              <w:spacing w:line="264" w:lineRule="auto"/>
              <w:ind w:right="-2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type="dxa" w:w="2551"/>
            <w:tcBorders>
              <w:bottom w:color="000000" w:sz="4" w:val="single"/>
            </w:tcBorders>
            <w:vAlign w:val="center"/>
          </w:tcPr>
          <w:p w14:paraId="0E000000">
            <w:pPr>
              <w:spacing w:line="264" w:lineRule="auto"/>
              <w:ind w:right="-2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</w:t>
            </w:r>
          </w:p>
        </w:tc>
      </w:tr>
      <w:tr>
        <w:trPr>
          <w:tblHeader/>
        </w:trPr>
        <w:tc>
          <w:tcPr>
            <w:tcW w:type="dxa" w:w="562"/>
            <w:shd w:themeFill="background1" w:themeFillShade="BF" w:val="clear"/>
          </w:tcPr>
          <w:p w14:paraId="0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237"/>
            <w:shd w:themeFill="background1" w:themeFillShade="BF" w:val="clear"/>
          </w:tcPr>
          <w:p w14:paraId="10000000">
            <w:pPr>
              <w:tabs>
                <w:tab w:leader="none" w:pos="400" w:val="left"/>
                <w:tab w:leader="none" w:pos="907" w:val="left"/>
              </w:tabs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261"/>
            <w:shd w:themeFill="background1" w:themeFillShade="BF" w:val="clear"/>
          </w:tcPr>
          <w:p w14:paraId="1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8"/>
            <w:tcBorders>
              <w:right w:color="000000" w:sz="4" w:val="single"/>
            </w:tcBorders>
            <w:shd w:themeFill="background1" w:themeFillShade="BF" w:val="clear"/>
          </w:tcPr>
          <w:p w14:paraId="12000000">
            <w:pPr>
              <w:tabs>
                <w:tab w:leader="none" w:pos="5927" w:val="left"/>
              </w:tabs>
              <w:spacing w:before="60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551"/>
            <w:shd w:themeFill="background1" w:themeFillShade="BF" w:val="clear"/>
          </w:tcPr>
          <w:p w14:paraId="1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562"/>
          </w:tcPr>
          <w:p w14:paraId="14000000">
            <w:pPr>
              <w:pStyle w:val="Style_4"/>
              <w:numPr>
                <w:ilvl w:val="0"/>
                <w:numId w:val="1"/>
              </w:numPr>
              <w:tabs>
                <w:tab w:leader="none" w:pos="240" w:val="left"/>
              </w:tabs>
              <w:ind w:hanging="22" w:left="22"/>
              <w:rPr>
                <w:rFonts w:ascii="Times New Roman" w:hAnsi="Times New Roman"/>
              </w:rPr>
            </w:pPr>
          </w:p>
        </w:tc>
        <w:tc>
          <w:tcPr>
            <w:tcW w:type="dxa" w:w="6237"/>
          </w:tcPr>
          <w:p w14:paraId="1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Отделения </w:t>
            </w:r>
            <w:r>
              <w:rPr>
                <w:rFonts w:ascii="Times New Roman" w:hAnsi="Times New Roman"/>
              </w:rPr>
              <w:t>по Камчатскому краю Дальневосточного главного управления Центрального банка Российской Федерации (далее – Отделени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Банка России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сведений об уровне доступа к сети Интернет в населенных пунктах Камчатского края</w:t>
            </w:r>
          </w:p>
        </w:tc>
        <w:tc>
          <w:tcPr>
            <w:tcW w:type="dxa" w:w="3261"/>
          </w:tcPr>
          <w:p w14:paraId="1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цифрового развития Камчатского края</w:t>
            </w:r>
          </w:p>
        </w:tc>
        <w:tc>
          <w:tcPr>
            <w:tcW w:type="dxa" w:w="2268"/>
          </w:tcPr>
          <w:p w14:paraId="17000000">
            <w:pPr>
              <w:ind w:firstLine="113"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  <w:p w14:paraId="18000000">
            <w:pPr>
              <w:ind w:firstLine="113"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type="dxa" w:w="2551"/>
          </w:tcPr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актуальной информации о покрытии и качестве доступа к сети Интернет в </w:t>
            </w:r>
            <w:r>
              <w:rPr>
                <w:rFonts w:ascii="Times New Roman" w:hAnsi="Times New Roman"/>
              </w:rPr>
              <w:t>населенных пунктах Камчатского края</w:t>
            </w:r>
          </w:p>
          <w:p w14:paraId="1A000000">
            <w:pPr>
              <w:rPr>
                <w:rFonts w:ascii="Times New Roman" w:hAnsi="Times New Roman"/>
              </w:rPr>
            </w:pPr>
          </w:p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зоны покрытия сетью Интернет</w:t>
            </w:r>
          </w:p>
        </w:tc>
      </w:tr>
      <w:tr>
        <w:tc>
          <w:tcPr>
            <w:tcW w:type="dxa" w:w="562"/>
          </w:tcPr>
          <w:p w14:paraId="1C000000">
            <w:pPr>
              <w:pStyle w:val="Style_4"/>
              <w:numPr>
                <w:ilvl w:val="0"/>
                <w:numId w:val="1"/>
              </w:numPr>
              <w:tabs>
                <w:tab w:leader="none" w:pos="240" w:val="left"/>
              </w:tabs>
              <w:ind w:hanging="22" w:left="22"/>
              <w:rPr>
                <w:rFonts w:ascii="Times New Roman" w:hAnsi="Times New Roman"/>
              </w:rPr>
            </w:pPr>
          </w:p>
        </w:tc>
        <w:tc>
          <w:tcPr>
            <w:tcW w:type="dxa" w:w="6237"/>
          </w:tcPr>
          <w:p w14:paraId="1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направлен</w:t>
            </w:r>
            <w:r>
              <w:rPr>
                <w:rFonts w:ascii="Times New Roman" w:hAnsi="Times New Roman"/>
              </w:rPr>
              <w:t>ие для рассмотрения участникам р</w:t>
            </w:r>
            <w:r>
              <w:rPr>
                <w:rFonts w:ascii="Times New Roman" w:hAnsi="Times New Roman"/>
              </w:rPr>
              <w:t xml:space="preserve">абочей группы </w:t>
            </w:r>
            <w:r>
              <w:rPr>
                <w:rFonts w:ascii="Times New Roman" w:hAnsi="Times New Roman"/>
              </w:rPr>
              <w:t>по вопросам повышения уровня доступности финансовых услуг в удаленных и труднодоступных местностях Камчатского края</w:t>
            </w:r>
            <w:r>
              <w:rPr>
                <w:rFonts w:ascii="Times New Roman" w:hAnsi="Times New Roman"/>
              </w:rPr>
              <w:t xml:space="preserve"> (далее – Рабочая группа)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аналитической справки об уровне развития инфраструктуры предоставления финансовых услуг на территории Камчатского края в разрезе населенных пунктов</w:t>
            </w:r>
          </w:p>
        </w:tc>
        <w:tc>
          <w:tcPr>
            <w:tcW w:type="dxa" w:w="3261"/>
          </w:tcPr>
          <w:p w14:paraId="1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Банка России</w:t>
            </w:r>
          </w:p>
        </w:tc>
        <w:tc>
          <w:tcPr>
            <w:tcW w:type="dxa" w:w="2268"/>
          </w:tcPr>
          <w:p w14:paraId="1F000000">
            <w:pPr>
              <w:ind w:firstLine="113"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2025</w:t>
            </w:r>
            <w:r>
              <w:rPr>
                <w:rFonts w:ascii="Times New Roman" w:hAnsi="Times New Roman"/>
              </w:rPr>
              <w:t xml:space="preserve"> года</w:t>
            </w:r>
          </w:p>
          <w:p w14:paraId="20000000">
            <w:pPr>
              <w:ind w:firstLine="113"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2025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type="dxa" w:w="2551"/>
          </w:tcPr>
          <w:p w14:paraId="2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текущего состояния уровня финансовой доступности </w:t>
            </w:r>
            <w:r>
              <w:rPr>
                <w:rFonts w:ascii="Times New Roman" w:hAnsi="Times New Roman"/>
              </w:rPr>
              <w:t>в удаленных и труднодоступных местностях Камчатского края*</w:t>
            </w:r>
          </w:p>
        </w:tc>
      </w:tr>
      <w:tr>
        <w:tc>
          <w:tcPr>
            <w:tcW w:type="dxa" w:w="562"/>
          </w:tcPr>
          <w:p w14:paraId="22000000">
            <w:pPr>
              <w:pStyle w:val="Style_4"/>
              <w:numPr>
                <w:ilvl w:val="0"/>
                <w:numId w:val="1"/>
              </w:numPr>
              <w:tabs>
                <w:tab w:leader="none" w:pos="240" w:val="left"/>
              </w:tabs>
              <w:ind w:hanging="22" w:left="22"/>
              <w:rPr>
                <w:rFonts w:ascii="Times New Roman" w:hAnsi="Times New Roman"/>
              </w:rPr>
            </w:pPr>
          </w:p>
        </w:tc>
        <w:tc>
          <w:tcPr>
            <w:tcW w:type="dxa" w:w="6237"/>
          </w:tcPr>
          <w:p w14:paraId="23000000">
            <w:pPr>
              <w:spacing w:line="264" w:lineRule="auto"/>
              <w:ind w:right="-28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опроса глав муниципальных образований</w:t>
            </w:r>
            <w:r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 xml:space="preserve"> с целью проведения выборочной оценки ассортиментной доступности и качества финансовых услуг в населенных пунктах муниципальных образований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Камчатско</w:t>
            </w:r>
            <w:r>
              <w:rPr>
                <w:rFonts w:ascii="Times New Roman" w:hAnsi="Times New Roman"/>
              </w:rPr>
              <w:t xml:space="preserve">м </w:t>
            </w:r>
            <w:r>
              <w:rPr>
                <w:rFonts w:ascii="Times New Roman" w:hAnsi="Times New Roman"/>
              </w:rPr>
              <w:t>кра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type="dxa" w:w="3261"/>
          </w:tcPr>
          <w:p w14:paraId="2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Банка России</w:t>
            </w:r>
            <w:r>
              <w:rPr>
                <w:rFonts w:ascii="Times New Roman" w:hAnsi="Times New Roman"/>
              </w:rPr>
              <w:t>;</w:t>
            </w:r>
          </w:p>
          <w:p w14:paraId="25000000">
            <w:pPr>
              <w:ind/>
              <w:jc w:val="both"/>
              <w:rPr>
                <w:rFonts w:ascii="Times New Roman" w:hAnsi="Times New Roman"/>
              </w:rPr>
            </w:pPr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Главы муниципальных образований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Камчатско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 кра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type="dxa" w:w="2268"/>
          </w:tcPr>
          <w:p w14:paraId="26000000">
            <w:pPr>
              <w:ind w:firstLine="113"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общероссийским срок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 проведения опроса</w:t>
            </w:r>
          </w:p>
          <w:p w14:paraId="27000000">
            <w:pPr>
              <w:ind w:firstLine="113"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51"/>
          </w:tcPr>
          <w:p w14:paraId="2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актуальной информации</w:t>
            </w:r>
            <w:r>
              <w:rPr>
                <w:rFonts w:ascii="Times New Roman" w:hAnsi="Times New Roman"/>
              </w:rPr>
              <w:t xml:space="preserve"> о состоянии финансовой доступности и качестве оказания финансовых услуг в точках доступа к финансовым услугам </w:t>
            </w:r>
            <w:r>
              <w:rPr>
                <w:rFonts w:ascii="Times New Roman" w:hAnsi="Times New Roman"/>
              </w:rPr>
              <w:t>в удаленных и труднодоступных местностях Камчатского края</w:t>
            </w:r>
          </w:p>
          <w:p w14:paraId="29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2"/>
          </w:tcPr>
          <w:p w14:paraId="2A000000">
            <w:pPr>
              <w:pStyle w:val="Style_4"/>
              <w:numPr>
                <w:ilvl w:val="0"/>
                <w:numId w:val="1"/>
              </w:numPr>
              <w:tabs>
                <w:tab w:leader="none" w:pos="240" w:val="left"/>
              </w:tabs>
              <w:ind w:hanging="22" w:left="22"/>
              <w:rPr>
                <w:rFonts w:ascii="Times New Roman" w:hAnsi="Times New Roman"/>
              </w:rPr>
            </w:pPr>
          </w:p>
        </w:tc>
        <w:tc>
          <w:tcPr>
            <w:tcW w:type="dxa" w:w="6237"/>
          </w:tcPr>
          <w:p w14:paraId="2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направление для рассмотрения участникам Рабочей группы и главам муниципальных образований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Камчатско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 края аналитической справки по результатам опроса и выборочной оценки</w:t>
            </w:r>
          </w:p>
        </w:tc>
        <w:tc>
          <w:tcPr>
            <w:tcW w:type="dxa" w:w="3261"/>
          </w:tcPr>
          <w:p w14:paraId="2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Банка России</w:t>
            </w:r>
          </w:p>
        </w:tc>
        <w:tc>
          <w:tcPr>
            <w:tcW w:type="dxa" w:w="2268"/>
          </w:tcPr>
          <w:p w14:paraId="2D000000">
            <w:pPr>
              <w:ind w:firstLine="113"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квартал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  <w:p w14:paraId="2E000000">
            <w:pPr>
              <w:ind w:firstLine="113"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51"/>
          </w:tcPr>
          <w:p w14:paraId="2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вовлеченности представителей </w:t>
            </w:r>
            <w:r>
              <w:rPr>
                <w:rFonts w:ascii="Times New Roman" w:hAnsi="Times New Roman"/>
              </w:rPr>
              <w:t>муниципальных образований</w:t>
            </w:r>
            <w:r>
              <w:rPr>
                <w:rFonts w:ascii="Times New Roman" w:hAnsi="Times New Roman"/>
              </w:rPr>
              <w:t xml:space="preserve"> при реализации мероприятий по повышению </w:t>
            </w:r>
            <w:r>
              <w:rPr>
                <w:rFonts w:ascii="Times New Roman" w:hAnsi="Times New Roman"/>
              </w:rPr>
              <w:t>финансовой доступности</w:t>
            </w:r>
            <w:r>
              <w:rPr>
                <w:rFonts w:ascii="Times New Roman" w:hAnsi="Times New Roman"/>
              </w:rPr>
              <w:t xml:space="preserve"> в удаленных и трудно-доступных местностях Камчатского края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562"/>
          </w:tcPr>
          <w:p w14:paraId="30000000">
            <w:pPr>
              <w:pStyle w:val="Style_4"/>
              <w:numPr>
                <w:ilvl w:val="0"/>
                <w:numId w:val="1"/>
              </w:numPr>
              <w:tabs>
                <w:tab w:leader="none" w:pos="240" w:val="left"/>
              </w:tabs>
              <w:ind w:hanging="22" w:left="22"/>
              <w:rPr>
                <w:rFonts w:ascii="Times New Roman" w:hAnsi="Times New Roman"/>
              </w:rPr>
            </w:pPr>
          </w:p>
        </w:tc>
        <w:tc>
          <w:tcPr>
            <w:tcW w:type="dxa" w:w="6237"/>
          </w:tcPr>
          <w:p w14:paraId="3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в адрес Отделения Банка России информации об устройствах (терминалах, банкоматах)/дополнительных офисах кредитных организаций (филиалов) (далее – КО)</w:t>
            </w:r>
            <w:r>
              <w:rPr>
                <w:rFonts w:ascii="Times New Roman" w:hAnsi="Times New Roman"/>
              </w:rPr>
              <w:t xml:space="preserve"> / иных точках обслуживания КО</w:t>
            </w:r>
            <w:r>
              <w:rPr>
                <w:rFonts w:ascii="Times New Roman" w:hAnsi="Times New Roman"/>
              </w:rPr>
              <w:t>, не функционирующих больше месяца (при этом, КО не предпринимает никаких действий по ремонту устройства или для возобновления работы дополнительного офиса</w:t>
            </w:r>
            <w:r>
              <w:rPr>
                <w:rFonts w:ascii="Times New Roman" w:hAnsi="Times New Roman"/>
              </w:rPr>
              <w:t>, точки обслуживания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3261"/>
          </w:tcPr>
          <w:p w14:paraId="3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 муниципальных образований в Камчатском крае</w:t>
            </w:r>
          </w:p>
        </w:tc>
        <w:tc>
          <w:tcPr>
            <w:tcW w:type="dxa" w:w="2268"/>
          </w:tcPr>
          <w:p w14:paraId="33000000">
            <w:pPr>
              <w:ind w:firstLine="113"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type="dxa" w:w="2551"/>
            <w:vMerge w:val="restart"/>
          </w:tcPr>
          <w:p w14:paraId="3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вопросов по неработоспособности банкоматов и/или терминалов и/или дополнительных офисов КО</w:t>
            </w:r>
          </w:p>
          <w:p w14:paraId="35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2"/>
          </w:tcPr>
          <w:p w14:paraId="36000000">
            <w:pPr>
              <w:pStyle w:val="Style_4"/>
              <w:numPr>
                <w:ilvl w:val="0"/>
                <w:numId w:val="1"/>
              </w:numPr>
              <w:tabs>
                <w:tab w:leader="none" w:pos="240" w:val="left"/>
              </w:tabs>
              <w:ind w:hanging="22" w:left="22"/>
              <w:rPr>
                <w:rFonts w:ascii="Times New Roman" w:hAnsi="Times New Roman"/>
              </w:rPr>
            </w:pPr>
          </w:p>
        </w:tc>
        <w:tc>
          <w:tcPr>
            <w:tcW w:type="dxa" w:w="6237"/>
          </w:tcPr>
          <w:p w14:paraId="3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КО по вопросу контроля бесперебойной работы банкоматов и/или терминалов и/или их дополнительных офисов</w:t>
            </w:r>
          </w:p>
        </w:tc>
        <w:tc>
          <w:tcPr>
            <w:tcW w:type="dxa" w:w="3261"/>
          </w:tcPr>
          <w:p w14:paraId="3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Банка России</w:t>
            </w:r>
          </w:p>
          <w:p w14:paraId="3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Кредитные организации (филиалы КО)</w:t>
            </w:r>
          </w:p>
        </w:tc>
        <w:tc>
          <w:tcPr>
            <w:tcW w:type="dxa" w:w="2268"/>
          </w:tcPr>
          <w:p w14:paraId="3A000000">
            <w:pPr>
              <w:ind w:firstLine="113"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пяти рабочих дней после получения информации от глав муниципальных образований</w:t>
            </w:r>
          </w:p>
        </w:tc>
        <w:tc>
          <w:tcPr>
            <w:tcW w:type="dxa" w:w="2551"/>
            <w:gridSpan w:val="1"/>
            <w:vMerge w:val="continue"/>
          </w:tcPr>
          <w:p/>
        </w:tc>
      </w:tr>
      <w:tr>
        <w:tc>
          <w:tcPr>
            <w:tcW w:type="dxa" w:w="562"/>
          </w:tcPr>
          <w:p w14:paraId="3B000000">
            <w:pPr>
              <w:pStyle w:val="Style_4"/>
              <w:numPr>
                <w:ilvl w:val="0"/>
                <w:numId w:val="1"/>
              </w:numPr>
              <w:tabs>
                <w:tab w:leader="none" w:pos="240" w:val="left"/>
              </w:tabs>
              <w:ind w:hanging="22" w:left="22"/>
              <w:rPr>
                <w:rFonts w:ascii="Times New Roman" w:hAnsi="Times New Roman"/>
              </w:rPr>
            </w:pPr>
          </w:p>
        </w:tc>
        <w:tc>
          <w:tcPr>
            <w:tcW w:type="dxa" w:w="6237"/>
          </w:tcPr>
          <w:p w14:paraId="3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Распространение информационно-просветительских материалов и проведение обучающих мероприятий (в том числе </w:t>
            </w:r>
            <w:r>
              <w:rPr>
                <w:rFonts w:ascii="Times New Roman" w:hAnsi="Times New Roman"/>
              </w:rPr>
              <w:t>вебинаров</w:t>
            </w:r>
            <w:r>
              <w:rPr>
                <w:rFonts w:ascii="Times New Roman" w:hAnsi="Times New Roman"/>
              </w:rPr>
              <w:t xml:space="preserve">) в удаленных и труднодоступных местностях Камчатского края </w:t>
            </w:r>
            <w:r>
              <w:rPr>
                <w:rFonts w:ascii="Times New Roman" w:hAnsi="Times New Roman"/>
              </w:rPr>
              <w:t>по финансовой грамотности для жителей сельской местности и отдаленных малонаселенных территорий (далее –</w:t>
            </w:r>
            <w:r>
              <w:rPr>
                <w:rFonts w:ascii="Times New Roman" w:hAnsi="Times New Roman"/>
              </w:rPr>
              <w:t xml:space="preserve"> ОМТ),</w:t>
            </w:r>
            <w:r>
              <w:rPr>
                <w:rFonts w:ascii="Times New Roman" w:hAnsi="Times New Roman"/>
              </w:rPr>
              <w:t xml:space="preserve"> в том числе по вопросам </w:t>
            </w:r>
            <w:r>
              <w:rPr>
                <w:rFonts w:ascii="Times New Roman" w:hAnsi="Times New Roman"/>
              </w:rPr>
              <w:t>киберграмотности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кибергигиены</w:t>
            </w:r>
          </w:p>
        </w:tc>
        <w:tc>
          <w:tcPr>
            <w:tcW w:type="dxa" w:w="3261"/>
          </w:tcPr>
          <w:p w14:paraId="3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Банка России</w:t>
            </w:r>
          </w:p>
          <w:p w14:paraId="3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Кредитные организации (филиалы КО);</w:t>
            </w:r>
          </w:p>
          <w:p w14:paraId="3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по делам местного самоуправления и развитию Корякского округа Камчатского края;</w:t>
            </w:r>
          </w:p>
          <w:p w14:paraId="4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 муниципальных образований в Камчатском крае</w:t>
            </w:r>
          </w:p>
        </w:tc>
        <w:tc>
          <w:tcPr>
            <w:tcW w:type="dxa" w:w="2268"/>
          </w:tcPr>
          <w:p w14:paraId="41000000">
            <w:pPr>
              <w:ind w:firstLine="113"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type="dxa" w:w="2551"/>
          </w:tcPr>
          <w:p w14:paraId="4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уровня финансовой грамотности, в том числе </w:t>
            </w:r>
            <w:r>
              <w:rPr>
                <w:rFonts w:ascii="Times New Roman" w:hAnsi="Times New Roman"/>
              </w:rPr>
              <w:t>киберграмотности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кибергигиены</w:t>
            </w:r>
            <w:r>
              <w:rPr>
                <w:rFonts w:ascii="Times New Roman" w:hAnsi="Times New Roman"/>
              </w:rPr>
              <w:t xml:space="preserve"> жителей сельской местности и ОМТ</w:t>
            </w:r>
          </w:p>
        </w:tc>
      </w:tr>
      <w:tr>
        <w:tc>
          <w:tcPr>
            <w:tcW w:type="dxa" w:w="562"/>
          </w:tcPr>
          <w:p w14:paraId="43000000">
            <w:pPr>
              <w:pStyle w:val="Style_4"/>
              <w:numPr>
                <w:ilvl w:val="0"/>
                <w:numId w:val="1"/>
              </w:numPr>
              <w:tabs>
                <w:tab w:leader="none" w:pos="240" w:val="left"/>
              </w:tabs>
              <w:ind w:hanging="22" w:left="22"/>
              <w:rPr>
                <w:rFonts w:ascii="Times New Roman" w:hAnsi="Times New Roman"/>
              </w:rPr>
            </w:pPr>
          </w:p>
        </w:tc>
        <w:tc>
          <w:tcPr>
            <w:tcW w:type="dxa" w:w="6237"/>
          </w:tcPr>
          <w:p w14:paraId="4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взаимодействия по вопросу расширения числа торгово-серв</w:t>
            </w:r>
            <w:r>
              <w:rPr>
                <w:rFonts w:ascii="Times New Roman" w:hAnsi="Times New Roman"/>
              </w:rPr>
              <w:t>исн</w:t>
            </w:r>
            <w:r>
              <w:rPr>
                <w:rFonts w:ascii="Times New Roman" w:hAnsi="Times New Roman"/>
              </w:rPr>
              <w:t xml:space="preserve">ых предприятий, </w:t>
            </w:r>
            <w:r>
              <w:rPr>
                <w:rFonts w:ascii="Times New Roman" w:hAnsi="Times New Roman"/>
              </w:rPr>
              <w:t>оказывающих услугу «Наличные на кассе» и другие услуги в статусе банковского платежного агента.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261"/>
          </w:tcPr>
          <w:p w14:paraId="4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Банка России</w:t>
            </w:r>
          </w:p>
          <w:p w14:paraId="4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Кредитные организации (филиалы КО);</w:t>
            </w:r>
          </w:p>
          <w:p w14:paraId="4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 муниципальных образований в Камчатском крае</w:t>
            </w:r>
          </w:p>
          <w:p w14:paraId="4800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268"/>
          </w:tcPr>
          <w:p w14:paraId="49000000">
            <w:pPr>
              <w:spacing w:before="60"/>
              <w:ind w:firstLine="113"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type="dxa" w:w="2551"/>
          </w:tcPr>
          <w:p w14:paraId="4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инфраструктуры предоставления сервиса «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аличные </w:t>
            </w:r>
            <w:r>
              <w:rPr>
                <w:rFonts w:ascii="Times New Roman" w:hAnsi="Times New Roman"/>
              </w:rPr>
              <w:t>на кассе»</w:t>
            </w:r>
          </w:p>
        </w:tc>
      </w:tr>
      <w:tr>
        <w:tc>
          <w:tcPr>
            <w:tcW w:type="dxa" w:w="562"/>
          </w:tcPr>
          <w:p w14:paraId="4B000000">
            <w:pPr>
              <w:pStyle w:val="Style_4"/>
              <w:numPr>
                <w:ilvl w:val="0"/>
                <w:numId w:val="1"/>
              </w:numPr>
              <w:tabs>
                <w:tab w:leader="none" w:pos="240" w:val="left"/>
              </w:tabs>
              <w:ind w:hanging="22" w:left="22"/>
              <w:rPr>
                <w:rFonts w:ascii="Times New Roman" w:hAnsi="Times New Roman"/>
              </w:rPr>
            </w:pPr>
          </w:p>
        </w:tc>
        <w:tc>
          <w:tcPr>
            <w:tcW w:type="dxa" w:w="6237"/>
          </w:tcPr>
          <w:p w14:paraId="4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по вопросу развития выездных форматов обслуживания финансовых организаций (проект «Мобильный менеджер», иные уполномоченные лица финансовых организаций) в сельской местнос</w:t>
            </w:r>
            <w:r>
              <w:rPr>
                <w:rFonts w:ascii="Times New Roman" w:hAnsi="Times New Roman"/>
              </w:rPr>
              <w:t xml:space="preserve">ти и на </w:t>
            </w:r>
            <w:r>
              <w:rPr>
                <w:rFonts w:ascii="Times New Roman" w:hAnsi="Times New Roman"/>
              </w:rPr>
              <w:t>ОМТ</w:t>
            </w:r>
            <w:r>
              <w:rPr>
                <w:rFonts w:ascii="Times New Roman" w:hAnsi="Times New Roman"/>
              </w:rPr>
              <w:t>, в то</w:t>
            </w:r>
            <w:r>
              <w:rPr>
                <w:rFonts w:ascii="Times New Roman" w:hAnsi="Times New Roman"/>
              </w:rPr>
              <w:t>м числе с применением мобильных технических устройств</w:t>
            </w:r>
          </w:p>
        </w:tc>
        <w:tc>
          <w:tcPr>
            <w:tcW w:type="dxa" w:w="3261"/>
          </w:tcPr>
          <w:p w14:paraId="4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Банка России</w:t>
            </w:r>
          </w:p>
          <w:p w14:paraId="4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Кредитные организации (филиалы КО);</w:t>
            </w:r>
          </w:p>
          <w:p w14:paraId="4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 муниципальных образований в Камчатском крае</w:t>
            </w:r>
          </w:p>
          <w:p w14:paraId="5000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268"/>
          </w:tcPr>
          <w:p w14:paraId="51000000">
            <w:pPr>
              <w:spacing w:before="60"/>
              <w:ind w:firstLine="113"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type="dxa" w:w="2551"/>
          </w:tcPr>
          <w:p w14:paraId="5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охвата НП, обслуживаемых финансовыми организациями в выездных форматах обслуживания</w:t>
            </w:r>
          </w:p>
        </w:tc>
      </w:tr>
      <w:tr>
        <w:tc>
          <w:tcPr>
            <w:tcW w:type="dxa" w:w="562"/>
          </w:tcPr>
          <w:p w14:paraId="53000000">
            <w:pPr>
              <w:pStyle w:val="Style_4"/>
              <w:numPr>
                <w:ilvl w:val="0"/>
                <w:numId w:val="1"/>
              </w:numPr>
              <w:tabs>
                <w:tab w:leader="none" w:pos="306" w:val="left"/>
              </w:tabs>
              <w:ind w:hanging="22" w:left="22"/>
              <w:rPr>
                <w:rFonts w:ascii="Times New Roman" w:hAnsi="Times New Roman"/>
              </w:rPr>
            </w:pPr>
          </w:p>
        </w:tc>
        <w:tc>
          <w:tcPr>
            <w:tcW w:type="dxa" w:w="6237"/>
          </w:tcPr>
          <w:p w14:paraId="5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заимодействи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по вопросу предоставления возможности безналичной оплаты в гостиницах и средствах размещени</w:t>
            </w:r>
            <w:r>
              <w:rPr>
                <w:rFonts w:ascii="Times New Roman" w:hAnsi="Times New Roman"/>
              </w:rPr>
              <w:t>я</w:t>
            </w:r>
            <w:r>
              <w:rPr>
                <w:rStyle w:val="Style_5_ch"/>
                <w:rFonts w:ascii="Times New Roman" w:hAnsi="Times New Roman"/>
              </w:rPr>
              <w:footnoteReference w:id="1"/>
            </w:r>
            <w:r>
              <w:rPr>
                <w:rFonts w:ascii="Times New Roman" w:hAnsi="Times New Roman"/>
              </w:rPr>
              <w:t xml:space="preserve">, иных объектах туристической </w:t>
            </w:r>
            <w:r>
              <w:rPr>
                <w:rFonts w:ascii="Times New Roman" w:hAnsi="Times New Roman"/>
              </w:rPr>
              <w:t>сферы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261"/>
          </w:tcPr>
          <w:p w14:paraId="5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Банка России</w:t>
            </w:r>
          </w:p>
          <w:p w14:paraId="5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 муниципальных обра</w:t>
            </w:r>
            <w:r>
              <w:rPr>
                <w:rFonts w:ascii="Times New Roman" w:hAnsi="Times New Roman"/>
              </w:rPr>
              <w:t>зований в Камчатском крае;</w:t>
            </w:r>
          </w:p>
          <w:p w14:paraId="5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Министерство </w:t>
            </w:r>
            <w:r>
              <w:rPr>
                <w:rFonts w:ascii="Times New Roman" w:hAnsi="Times New Roman"/>
              </w:rPr>
              <w:t>туризма</w:t>
            </w:r>
            <w:r>
              <w:rPr>
                <w:rFonts w:ascii="Times New Roman" w:hAnsi="Times New Roman"/>
              </w:rPr>
              <w:t xml:space="preserve"> Камчатского края</w:t>
            </w:r>
          </w:p>
        </w:tc>
        <w:tc>
          <w:tcPr>
            <w:tcW w:type="dxa" w:w="2268"/>
          </w:tcPr>
          <w:p w14:paraId="58000000">
            <w:pPr>
              <w:ind w:firstLine="113"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type="dxa" w:w="2551"/>
            <w:shd w:themeFill="background1" w:val="clear"/>
          </w:tcPr>
          <w:p w14:paraId="59000000">
            <w:pPr>
              <w:ind w:firstLine="0"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гостиниц и средств размещения, иных объектов туристической сферы</w:t>
            </w: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уда</w:t>
            </w:r>
            <w:r>
              <w:rPr>
                <w:rFonts w:ascii="Times New Roman" w:hAnsi="Times New Roman"/>
              </w:rPr>
              <w:t>ленных и труднодоступных местностях Камчатского края</w:t>
            </w:r>
            <w:r>
              <w:rPr>
                <w:rFonts w:ascii="Times New Roman" w:hAnsi="Times New Roman"/>
              </w:rPr>
              <w:t>, в которых возможна оплата безналичным способом</w:t>
            </w:r>
          </w:p>
        </w:tc>
      </w:tr>
      <w:tr>
        <w:tc>
          <w:tcPr>
            <w:tcW w:type="dxa" w:w="562"/>
          </w:tcPr>
          <w:p w14:paraId="5A000000">
            <w:pPr>
              <w:pStyle w:val="Style_4"/>
              <w:numPr>
                <w:ilvl w:val="0"/>
                <w:numId w:val="1"/>
              </w:numPr>
              <w:tabs>
                <w:tab w:leader="none" w:pos="306" w:val="left"/>
              </w:tabs>
              <w:ind w:hanging="22" w:left="22"/>
              <w:rPr>
                <w:rFonts w:ascii="Times New Roman" w:hAnsi="Times New Roman"/>
              </w:rPr>
            </w:pPr>
          </w:p>
        </w:tc>
        <w:tc>
          <w:tcPr>
            <w:tcW w:type="dxa" w:w="6237"/>
          </w:tcPr>
          <w:p w14:paraId="5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по вопросу предоставления финансовых услуг в отделениях почтовой связи (в случае признания целесообразности и наличия возможности) в части увеличения количества отделений почтовой связи, в которых оказываются финансовые услуги и/или ассортимента оказываемых финансовых услуг</w:t>
            </w:r>
          </w:p>
        </w:tc>
        <w:tc>
          <w:tcPr>
            <w:tcW w:type="dxa" w:w="3261"/>
          </w:tcPr>
          <w:p w14:paraId="5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«Почта Банк»;</w:t>
            </w:r>
          </w:p>
          <w:p w14:paraId="5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Банка России;</w:t>
            </w:r>
          </w:p>
          <w:p w14:paraId="5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 муниципальных образований в Камчатском крае</w:t>
            </w:r>
          </w:p>
        </w:tc>
        <w:tc>
          <w:tcPr>
            <w:tcW w:type="dxa" w:w="2268"/>
          </w:tcPr>
          <w:p w14:paraId="5F000000">
            <w:pPr>
              <w:ind w:firstLine="113"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type="dxa" w:w="2551"/>
            <w:shd w:themeFill="background1" w:val="clear"/>
          </w:tcPr>
          <w:p w14:paraId="60000000">
            <w:pPr>
              <w:ind w:firstLine="0"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доли отделений почтовой связи,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предоставляющих финансовые услуги населению и/или расширение перечня предоставляемых финансовых услуг в отделениях почтовой связи</w:t>
            </w:r>
          </w:p>
        </w:tc>
      </w:tr>
    </w:tbl>
    <w:p w14:paraId="61000000">
      <w:pPr>
        <w:ind/>
        <w:jc w:val="both"/>
        <w:rPr>
          <w:rFonts w:ascii="Times New Roman" w:hAnsi="Times New Roman"/>
        </w:rPr>
      </w:pPr>
    </w:p>
    <w:p w14:paraId="62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*в рамках реализации Плана мероприятий к удаленным </w:t>
      </w:r>
      <w:r>
        <w:rPr>
          <w:rFonts w:ascii="Times New Roman" w:hAnsi="Times New Roman"/>
        </w:rPr>
        <w:t>и труднодоступны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местностя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Камчатского края</w:t>
      </w:r>
      <w:r>
        <w:rPr>
          <w:rFonts w:ascii="Times New Roman" w:hAnsi="Times New Roman"/>
        </w:rPr>
        <w:t xml:space="preserve"> относятся местности, расположенные на территории: городско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«п. Палана», </w:t>
      </w:r>
      <w:r>
        <w:rPr>
          <w:rFonts w:ascii="Times New Roman" w:hAnsi="Times New Roman"/>
        </w:rPr>
        <w:t>муниципальных районов</w:t>
      </w:r>
      <w:r>
        <w:rPr>
          <w:rFonts w:ascii="Times New Roman" w:hAnsi="Times New Roman"/>
        </w:rPr>
        <w:t>/округов</w:t>
      </w:r>
      <w:r>
        <w:rPr>
          <w:rFonts w:ascii="Times New Roman" w:hAnsi="Times New Roman"/>
        </w:rPr>
        <w:t>: Алеутск</w:t>
      </w:r>
      <w:r>
        <w:rPr>
          <w:rFonts w:ascii="Times New Roman" w:hAnsi="Times New Roman"/>
        </w:rPr>
        <w:t xml:space="preserve">ого, </w:t>
      </w:r>
      <w:r>
        <w:rPr>
          <w:rFonts w:ascii="Times New Roman" w:hAnsi="Times New Roman"/>
        </w:rPr>
        <w:t xml:space="preserve">Быстринского, </w:t>
      </w:r>
      <w:r>
        <w:rPr>
          <w:rFonts w:ascii="Times New Roman" w:hAnsi="Times New Roman"/>
        </w:rPr>
        <w:t xml:space="preserve">Усть-Камчатского, </w:t>
      </w:r>
      <w:r>
        <w:rPr>
          <w:rFonts w:ascii="Times New Roman" w:hAnsi="Times New Roman"/>
        </w:rPr>
        <w:t xml:space="preserve">Тигильского, </w:t>
      </w:r>
      <w:r>
        <w:rPr>
          <w:rFonts w:ascii="Times New Roman" w:hAnsi="Times New Roman"/>
        </w:rPr>
        <w:t>Усть-Большерецкого,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Мильковского</w:t>
      </w:r>
      <w:r>
        <w:rPr>
          <w:rFonts w:ascii="Times New Roman" w:hAnsi="Times New Roman"/>
        </w:rPr>
        <w:t>, Соболевского, Карагинского, Олюторского, Пенжинского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14:paraId="63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 к муниципальным образованиям в Камчатском крае, на территории которых осуществляется реализация</w:t>
      </w:r>
      <w:r>
        <w:rPr>
          <w:rFonts w:ascii="Times New Roman" w:hAnsi="Times New Roman"/>
        </w:rPr>
        <w:t xml:space="preserve"> Плана мероприятий, относятся: городской округ «п. Палана», муниципальные районы</w:t>
      </w:r>
      <w:r>
        <w:rPr>
          <w:rFonts w:ascii="Times New Roman" w:hAnsi="Times New Roman"/>
        </w:rPr>
        <w:t>/округа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Быстринский</w:t>
      </w:r>
      <w:r>
        <w:rPr>
          <w:rFonts w:ascii="Times New Roman" w:hAnsi="Times New Roman"/>
        </w:rPr>
        <w:t>,</w:t>
      </w:r>
      <w:r>
        <w:t xml:space="preserve"> </w:t>
      </w:r>
      <w:r>
        <w:rPr>
          <w:rFonts w:ascii="Times New Roman" w:hAnsi="Times New Roman"/>
        </w:rPr>
        <w:t>Алеутский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Мильковский</w:t>
      </w:r>
      <w:r>
        <w:rPr>
          <w:rFonts w:ascii="Times New Roman" w:hAnsi="Times New Roman"/>
        </w:rPr>
        <w:t xml:space="preserve">, Соболевский, Усть-Большерецкий, Усть-Камчатский, </w:t>
      </w:r>
      <w:r>
        <w:rPr>
          <w:rFonts w:ascii="Times New Roman" w:hAnsi="Times New Roman"/>
        </w:rPr>
        <w:t>Карагинский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Олюторский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Пенжинский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Тигильский</w:t>
      </w:r>
      <w:r>
        <w:rPr>
          <w:rFonts w:ascii="Times New Roman" w:hAnsi="Times New Roman"/>
        </w:rPr>
        <w:t>.</w:t>
      </w:r>
    </w:p>
    <w:p w14:paraId="64000000">
      <w:pPr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default"/>
      <w:pgSz w:h="11906" w:orient="landscape" w:w="16838"/>
      <w:pgMar w:bottom="851" w:footer="709" w:gutter="0" w:header="709" w:left="1134" w:right="1134" w:top="1134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</w:p>
  <w:p w14:paraId="04000000">
    <w:pPr>
      <w:pStyle w:val="Style_2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65000000">
      <w:pPr>
        <w:pStyle w:val="Style_20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В соответствии с Постановлением Правительства РФ «Об утверждении положения о классификации гостиниц» № 186 от 18.11.2020.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annotation text"/>
    <w:basedOn w:val="Style_6"/>
    <w:link w:val="Style_15_ch"/>
    <w:pPr>
      <w:spacing w:line="240" w:lineRule="auto"/>
      <w:ind/>
    </w:pPr>
    <w:rPr>
      <w:sz w:val="20"/>
    </w:rPr>
  </w:style>
  <w:style w:styleId="Style_15_ch" w:type="character">
    <w:name w:val="annotation text"/>
    <w:basedOn w:val="Style_6_ch"/>
    <w:link w:val="Style_15"/>
    <w:rPr>
      <w:sz w:val="20"/>
    </w:rPr>
  </w:style>
  <w:style w:styleId="Style_5" w:type="paragraph">
    <w:name w:val="footnote reference"/>
    <w:basedOn w:val="Style_14"/>
    <w:link w:val="Style_5_ch"/>
    <w:rPr>
      <w:vertAlign w:val="superscript"/>
    </w:rPr>
  </w:style>
  <w:style w:styleId="Style_5_ch" w:type="character">
    <w:name w:val="footnote reference"/>
    <w:basedOn w:val="Style_14_ch"/>
    <w:link w:val="Style_5"/>
    <w:rPr>
      <w:vertAlign w:val="superscript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annotation reference"/>
    <w:basedOn w:val="Style_14"/>
    <w:link w:val="Style_18_ch"/>
    <w:rPr>
      <w:sz w:val="16"/>
    </w:rPr>
  </w:style>
  <w:style w:styleId="Style_18_ch" w:type="character">
    <w:name w:val="annotation reference"/>
    <w:basedOn w:val="Style_14_ch"/>
    <w:link w:val="Style_18"/>
    <w:rPr>
      <w:sz w:val="16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6"/>
    <w:link w:val="Style_20_ch"/>
    <w:pPr>
      <w:spacing w:after="0" w:line="240" w:lineRule="auto"/>
      <w:ind/>
    </w:pPr>
    <w:rPr>
      <w:sz w:val="20"/>
    </w:rPr>
  </w:style>
  <w:style w:styleId="Style_20_ch" w:type="character">
    <w:name w:val="Footnote"/>
    <w:basedOn w:val="Style_6_ch"/>
    <w:link w:val="Style_20"/>
    <w:rPr>
      <w:sz w:val="20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annotation subject"/>
    <w:basedOn w:val="Style_15"/>
    <w:next w:val="Style_15"/>
    <w:link w:val="Style_24_ch"/>
    <w:rPr>
      <w:b w:val="1"/>
    </w:rPr>
  </w:style>
  <w:style w:styleId="Style_24_ch" w:type="character">
    <w:name w:val="annotation subject"/>
    <w:basedOn w:val="Style_15_ch"/>
    <w:link w:val="Style_24"/>
    <w:rPr>
      <w:b w:val="1"/>
    </w:rPr>
  </w:style>
  <w:style w:styleId="Style_25" w:type="paragraph">
    <w:link w:val="Style_25_ch"/>
    <w:semiHidden w:val="1"/>
    <w:unhideWhenUsed w:val="1"/>
    <w:pPr>
      <w:spacing w:after="0" w:line="240" w:lineRule="auto"/>
      <w:ind/>
    </w:pPr>
  </w:style>
  <w:style w:styleId="Style_25_ch" w:type="character">
    <w:link w:val="Style_25"/>
    <w:semiHidden w:val="1"/>
    <w:unhideWhenUsed w:val="1"/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alloon Text"/>
    <w:basedOn w:val="Style_6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6_ch"/>
    <w:link w:val="Style_28"/>
    <w:rPr>
      <w:rFonts w:ascii="Segoe UI" w:hAnsi="Segoe UI"/>
      <w:sz w:val="18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endnotes.xml" Type="http://schemas.openxmlformats.org/officeDocument/2006/relationships/endnotes"/>
  <Relationship Id="rId9" Target="footnotes.xml" Type="http://schemas.openxmlformats.org/officeDocument/2006/relationships/footnotes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2024-12-13T03:58:13Z</dcterms:modified>
</cp:coreProperties>
</file>